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BUSWAY DAN RACK POWER DISTRIBUTION UNIT</w:t>
      </w:r>
    </w:p>
    <w:p>
      <w:pPr>
        <w:spacing w:after="480"/>
      </w:pPr>
      <w:r>
        <w:rPr>
          <w:rFonts w:ascii="Aptos" w:hAnsi="Aptos"/>
          <w:b w:val="0"/>
          <w:color w:val="5E6B78"/>
          <w:sz w:val="26"/>
        </w:rPr>
        <w:t>Busway and Rack Power Distribution Unit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busway dan rack power distribution unit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busway dan rack power distribution unit.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Busway seksyen</w:t>
      </w:r>
    </w:p>
    <w:p>
      <w:pPr>
        <w:pStyle w:val="ListBullet"/>
        <w:spacing w:after="50"/>
        <w:ind w:left="369" w:hanging="170"/>
      </w:pPr>
      <w:r>
        <w:rPr>
          <w:rFonts w:ascii="Aptos" w:hAnsi="Aptos"/>
          <w:b w:val="0"/>
          <w:color w:val="263442"/>
          <w:sz w:val="19"/>
        </w:rPr>
        <w:t>Tap-off units</w:t>
      </w:r>
    </w:p>
    <w:p>
      <w:pPr>
        <w:pStyle w:val="ListBullet"/>
        <w:spacing w:after="50"/>
        <w:ind w:left="369" w:hanging="170"/>
      </w:pPr>
      <w:r>
        <w:rPr>
          <w:rFonts w:ascii="Aptos" w:hAnsi="Aptos"/>
          <w:b w:val="0"/>
          <w:color w:val="263442"/>
          <w:sz w:val="19"/>
        </w:rPr>
        <w:t>Rack PDUs</w:t>
      </w:r>
    </w:p>
    <w:p>
      <w:pPr>
        <w:pStyle w:val="ListBullet"/>
        <w:spacing w:after="50"/>
        <w:ind w:left="369" w:hanging="170"/>
      </w:pPr>
      <w:r>
        <w:rPr>
          <w:rFonts w:ascii="Aptos" w:hAnsi="Aptos"/>
          <w:b w:val="0"/>
          <w:color w:val="263442"/>
          <w:sz w:val="19"/>
        </w:rPr>
        <w:t>Sokongan</w:t>
      </w:r>
    </w:p>
    <w:p>
      <w:pPr>
        <w:pStyle w:val="ListBullet"/>
        <w:spacing w:after="50"/>
        <w:ind w:left="369" w:hanging="170"/>
      </w:pPr>
      <w:r>
        <w:rPr>
          <w:rFonts w:ascii="Aptos" w:hAnsi="Aptos"/>
          <w:b w:val="0"/>
          <w:color w:val="263442"/>
          <w:sz w:val="19"/>
        </w:rPr>
        <w:t>Pembumian dan 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Material angkat</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Phase-rotation meter</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busway dan rack power distribution unit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Busway seksyen, Tap-off units, Rack PDUs, Sokongan, Pembumian dan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laluan, loading, tap-off jadual, support reka bentuk. </w:t>
      </w:r>
      <w:r>
        <w:rPr>
          <w:rFonts w:ascii="Aptos" w:hAnsi="Aptos"/>
          <w:b w:val="0"/>
          <w:color w:val="263442"/>
          <w:sz w:val="19"/>
        </w:rPr>
        <w:t>Luluskan laluan, loading, tap-off jadual, support reka bentuk dan koordinasi kelegaan.</w:t>
      </w:r>
    </w:p>
    <w:p>
      <w:pPr>
        <w:keepLines/>
        <w:spacing w:after="100" w:line="269" w:lineRule="auto"/>
        <w:ind w:left="369" w:hanging="369"/>
      </w:pPr>
      <w:r>
        <w:rPr>
          <w:rFonts w:ascii="Aptos" w:hAnsi="Aptos"/>
          <w:b/>
          <w:color w:val="071E33"/>
          <w:sz w:val="19"/>
        </w:rPr>
        <w:t xml:space="preserve">2. Pasang surveyed sokongan. </w:t>
      </w:r>
      <w:r>
        <w:rPr>
          <w:rFonts w:ascii="Aptos" w:hAnsi="Aptos"/>
          <w:b w:val="0"/>
          <w:color w:val="263442"/>
          <w:sz w:val="19"/>
        </w:rPr>
        <w:t>Pasang surveyed sokongan dan angkat busway seksyen tanpa stressing sambungan.</w:t>
      </w:r>
    </w:p>
    <w:p>
      <w:pPr>
        <w:keepLines/>
        <w:spacing w:after="100" w:line="269" w:lineRule="auto"/>
        <w:ind w:left="369" w:hanging="369"/>
      </w:pPr>
      <w:r>
        <w:rPr>
          <w:rFonts w:ascii="Aptos" w:hAnsi="Aptos"/>
          <w:b/>
          <w:color w:val="071E33"/>
          <w:sz w:val="19"/>
        </w:rPr>
        <w:t xml:space="preserve">3. Jajarkan, join, ketatkan mengikut tork. </w:t>
      </w:r>
      <w:r>
        <w:rPr>
          <w:rFonts w:ascii="Aptos" w:hAnsi="Aptos"/>
          <w:b w:val="0"/>
          <w:color w:val="263442"/>
          <w:sz w:val="19"/>
        </w:rPr>
        <w:t>Jajarkan, join, ketatkan mengikut tork dan earth seksyen sambil maintaining phase orientation.</w:t>
      </w:r>
    </w:p>
    <w:p>
      <w:pPr>
        <w:keepLines/>
        <w:spacing w:after="100" w:line="269" w:lineRule="auto"/>
        <w:ind w:left="369" w:hanging="369"/>
      </w:pPr>
      <w:r>
        <w:rPr>
          <w:rFonts w:ascii="Aptos" w:hAnsi="Aptos"/>
          <w:b/>
          <w:color w:val="071E33"/>
          <w:sz w:val="19"/>
        </w:rPr>
        <w:t xml:space="preserve">4. Pasang tap-off units. </w:t>
      </w:r>
      <w:r>
        <w:rPr>
          <w:rFonts w:ascii="Aptos" w:hAnsi="Aptos"/>
          <w:b w:val="0"/>
          <w:color w:val="263442"/>
          <w:sz w:val="19"/>
        </w:rPr>
        <w:t>Pasang tap-off units, RPPs dan rack PDUs dengan betul perlindungan dan identification.</w:t>
      </w:r>
    </w:p>
    <w:p>
      <w:pPr>
        <w:keepLines/>
        <w:spacing w:after="100" w:line="269" w:lineRule="auto"/>
        <w:ind w:left="369" w:hanging="369"/>
      </w:pPr>
      <w:r>
        <w:rPr>
          <w:rFonts w:ascii="Aptos" w:hAnsi="Aptos"/>
          <w:b/>
          <w:color w:val="071E33"/>
          <w:sz w:val="19"/>
        </w:rPr>
        <w:t xml:space="preserve">5. Lengkapkan insulation, continuity, phase, interlock. </w:t>
      </w:r>
      <w:r>
        <w:rPr>
          <w:rFonts w:ascii="Aptos" w:hAnsi="Aptos"/>
          <w:b w:val="0"/>
          <w:color w:val="263442"/>
          <w:sz w:val="19"/>
        </w:rPr>
        <w:t>Lengkapkan insulation, continuity, phase, interlock dan komunikasi checks.</w:t>
      </w:r>
    </w:p>
    <w:p>
      <w:pPr>
        <w:keepLines/>
        <w:spacing w:after="100" w:line="269" w:lineRule="auto"/>
        <w:ind w:left="369" w:hanging="369"/>
      </w:pPr>
      <w:r>
        <w:rPr>
          <w:rFonts w:ascii="Aptos" w:hAnsi="Aptos"/>
          <w:b/>
          <w:color w:val="071E33"/>
          <w:sz w:val="19"/>
        </w:rPr>
        <w:t xml:space="preserve">6. Hidupkan bekalan secara berperingkat dan sahkan loading. </w:t>
      </w:r>
      <w:r>
        <w:rPr>
          <w:rFonts w:ascii="Aptos" w:hAnsi="Aptos"/>
          <w:b w:val="0"/>
          <w:color w:val="263442"/>
          <w:sz w:val="19"/>
        </w:rPr>
        <w:t>Hidupkan bekalan secara berperingkat dan sahkan loading, metering, penggera dan sambungan temperatures.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halakan dan support; seksyen sesuaikan keadaan; sambungan ketatkan mengikut tork; tap-off dan pdu; elektrik ujian; loaded thermal periksa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elektrik hidup; kerja di tempat tinggi; dropped seksyen; incorrect phasing; arc flash.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Halakan dan support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Seksyen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ketatkan mengikut tork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Tap-off dan PDU</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Elektrik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Loaded thermal periksa</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Dropped seksyen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Incorrect phasing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Busway dan Rack Power Distribution Unit</dc:title>
  <dc:subject>Template penyata kaedah pembinaan yang boleh diedit</dc:subject>
  <dc:creator>Method Statement Hub Malaysia</dc:creator>
  <cp:keywords>busway, RPP, rack PDU</cp:keywords>
  <dc:description>generated by python-docx</dc:description>
  <cp:lastModifiedBy/>
  <cp:revision>1</cp:revision>
  <dcterms:created xsi:type="dcterms:W3CDTF">2013-12-23T23:15:00Z</dcterms:created>
  <dcterms:modified xsi:type="dcterms:W3CDTF">2013-12-23T23:15:00Z</dcterms:modified>
  <cp:category/>
</cp:coreProperties>
</file>